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1、记叙文知识点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时间地点和人物，主要人物中心定；(中心：中心思想)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起因经过和结果，记叙要素要分清；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记叙顺序有四种，顺插倒补看事情；(顺插倒补：顺叙、插叙、倒叙、补叙)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第一人称以我写，局外人写三人称；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表达方式有五种，叙议抒描和说明；(叙议抒描：记叙、议论、抒情、描写)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人物描写有四种，肖像动作和言心；(言心：语言描写和心理活动描写)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环境描写记分明，社会自然要分清；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记叙文体多线索，时空物人和感情；(时空物人：时间、空间、事物和人物)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抑扬对比和陪衬，象征手法加拟人。(抑扬：先抑后扬和先扬后抑；手法：写作手法)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2、说明文知识点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给人知识说明文，介绍事物阐事理；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基本要求抓特征，多用方法来表意；(特征：事物的特征；方法：说明方法)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图表数字和举例，诠释分类下定义；(画图表、列数字、举例子、作诠释、分类别)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还有比较和比方，阅读写作要注意；(作比较、打比方)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说明顺序只三种，时间空间和逻辑；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说明语言要准确，简洁平实求浅易；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总分并列和递进，说明结构细分析。(总分：包括总分关系、总分总关系和分总关系)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3、议论文知识点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表明观点和主张，以理服人议论文；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观点态度要鲜明，论据一定要充分；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例证引证和喻证，对比论证要分明；(四种论证方法)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提出问题是引证，分析问题即本论；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解决问题是结论，议论结构须分清；</w:t>
      </w: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</w:p>
    <w:p>
      <w:pPr>
        <w:spacing w:beforeLines="0" w:afterLines="0"/>
        <w:jc w:val="left"/>
        <w:rPr>
          <w:rFonts w:hint="eastAsia" w:ascii="楷体_GB2312" w:hAnsi="楷体_GB2312" w:eastAsia="楷体_GB2312"/>
          <w:b/>
          <w:sz w:val="36"/>
          <w:lang w:val="en-US"/>
        </w:rPr>
      </w:pPr>
      <w:r>
        <w:rPr>
          <w:rFonts w:hint="eastAsia" w:ascii="楷体_GB2312" w:hAnsi="楷体_GB2312" w:eastAsia="楷体_GB2312"/>
          <w:b/>
          <w:sz w:val="36"/>
          <w:lang w:val="en-US"/>
        </w:rPr>
        <w:t>议论语言要准确，更是要求严密性。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A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2018-08-10T08:30:00Z</dcterms:created>
  <dc:creator>Administrator</dc:creator>
  <cp:lastModifiedBy>Administrator</cp:lastModifiedBy>
  <dcterms:modified xsi:type="dcterms:W3CDTF">2018-08-10T08:32:13Z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